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60554C" w:rsidRDefault="008225F6">
      <w:pPr>
        <w:rPr>
          <w:rFonts w:asciiTheme="minorHAnsi" w:hAnsiTheme="minorHAnsi"/>
          <w:b/>
          <w:sz w:val="28"/>
          <w:szCs w:val="28"/>
          <w:lang w:val="en-US"/>
        </w:rPr>
      </w:pPr>
      <w:bookmarkStart w:id="0" w:name="_GoBack"/>
      <w:r w:rsidRPr="0060554C">
        <w:rPr>
          <w:rFonts w:asciiTheme="minorHAnsi" w:hAnsiTheme="minorHAnsi"/>
          <w:b/>
          <w:sz w:val="28"/>
          <w:szCs w:val="28"/>
          <w:lang w:val="en-US"/>
        </w:rPr>
        <w:t>STIP</w:t>
      </w:r>
    </w:p>
    <w:bookmarkEnd w:id="0"/>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3D01E38B" w:rsidR="005E1906" w:rsidRPr="004E0C69" w:rsidRDefault="00EA772C"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Marion van Wijngaarden</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1FB156D5" w:rsidR="005E1906" w:rsidRPr="004E0C69" w:rsidRDefault="00EA772C"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Timmerfabriek</w:t>
            </w:r>
            <w:proofErr w:type="spellEnd"/>
            <w:r>
              <w:rPr>
                <w:rFonts w:asciiTheme="minorHAnsi" w:hAnsiTheme="minorHAnsi"/>
                <w:sz w:val="20"/>
                <w:szCs w:val="20"/>
                <w:lang w:val="en-US"/>
              </w:rPr>
              <w:t xml:space="preserve"> De </w:t>
            </w:r>
            <w:proofErr w:type="spellStart"/>
            <w:r>
              <w:rPr>
                <w:rFonts w:asciiTheme="minorHAnsi" w:hAnsiTheme="minorHAnsi"/>
                <w:sz w:val="20"/>
                <w:szCs w:val="20"/>
                <w:lang w:val="en-US"/>
              </w:rPr>
              <w:t>Kievit</w:t>
            </w:r>
            <w:proofErr w:type="spellEnd"/>
            <w:r>
              <w:rPr>
                <w:rFonts w:asciiTheme="minorHAnsi" w:hAnsiTheme="minorHAnsi"/>
                <w:sz w:val="20"/>
                <w:szCs w:val="20"/>
                <w:lang w:val="en-US"/>
              </w:rPr>
              <w:t xml:space="preserve"> </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0766A9A6" w:rsidR="005E1906" w:rsidRPr="004E0C69" w:rsidRDefault="00EA772C"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5185905D" w:rsidR="005E1906" w:rsidRPr="004E0C69" w:rsidRDefault="00EA772C"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26-07-2019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EA772C"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5FD94144" w14:textId="77777777" w:rsidR="00EA772C" w:rsidRPr="00EA772C" w:rsidRDefault="00EA772C" w:rsidP="00EA772C">
            <w:pPr>
              <w:rPr>
                <w:rFonts w:ascii="Arial" w:hAnsi="Arial" w:cs="Arial"/>
                <w:sz w:val="20"/>
                <w:szCs w:val="20"/>
                <w:lang w:val="nl-NL"/>
              </w:rPr>
            </w:pPr>
            <w:r w:rsidRPr="00EA772C">
              <w:rPr>
                <w:rFonts w:ascii="Arial" w:hAnsi="Arial" w:cs="Arial"/>
                <w:sz w:val="20"/>
                <w:szCs w:val="20"/>
                <w:lang w:val="nl-NL"/>
              </w:rPr>
              <w:t xml:space="preserve">Passie voor hout en dan altijd hout dat “goed” is, daar staan wij voor als Timmerfabriek de Kievit zijnde. Bovendien zorgt Stip er ook nog eens voor dat wij van een hoop administratieve ballast af zijn omdat wij bij STIP altijd 100% </w:t>
            </w:r>
            <w:proofErr w:type="spellStart"/>
            <w:r w:rsidRPr="00EA772C">
              <w:rPr>
                <w:rFonts w:ascii="Arial" w:hAnsi="Arial" w:cs="Arial"/>
                <w:sz w:val="20"/>
                <w:szCs w:val="20"/>
                <w:lang w:val="nl-NL"/>
              </w:rPr>
              <w:t>Tpac</w:t>
            </w:r>
            <w:proofErr w:type="spellEnd"/>
            <w:r w:rsidRPr="00EA772C">
              <w:rPr>
                <w:rFonts w:ascii="Arial" w:hAnsi="Arial" w:cs="Arial"/>
                <w:sz w:val="20"/>
                <w:szCs w:val="20"/>
                <w:lang w:val="nl-NL"/>
              </w:rPr>
              <w:t xml:space="preserve"> hout inkopen en niets anders.  Wij zijn dus erg blij met STIP en onze klanten ook, we zorgen met elkaar dat we maatschappelijk verantwoord ondernemen!</w:t>
            </w:r>
          </w:p>
          <w:p w14:paraId="7B95D7F5" w14:textId="77777777" w:rsidR="001C05B5" w:rsidRPr="00EA772C" w:rsidRDefault="001C05B5" w:rsidP="004E0C69">
            <w:pPr>
              <w:spacing w:before="40" w:after="40"/>
              <w:rPr>
                <w:rFonts w:asciiTheme="minorHAnsi" w:hAnsiTheme="minorHAnsi"/>
                <w:sz w:val="18"/>
                <w:szCs w:val="18"/>
                <w:lang w:val="nl-NL" w:eastAsia="en-US"/>
              </w:rPr>
            </w:pPr>
          </w:p>
          <w:p w14:paraId="3E8AD49B" w14:textId="77777777" w:rsidR="001C05B5" w:rsidRPr="00EA772C" w:rsidRDefault="001C05B5" w:rsidP="004E0C69">
            <w:pPr>
              <w:spacing w:before="40" w:after="40"/>
              <w:rPr>
                <w:rFonts w:asciiTheme="minorHAnsi" w:hAnsiTheme="minorHAnsi"/>
                <w:sz w:val="16"/>
                <w:szCs w:val="16"/>
                <w:lang w:val="nl-NL" w:eastAsia="en-US"/>
              </w:rPr>
            </w:pPr>
          </w:p>
        </w:tc>
      </w:tr>
    </w:tbl>
    <w:p w14:paraId="155FD5DD" w14:textId="77777777" w:rsidR="001C05B5" w:rsidRPr="00EA772C" w:rsidRDefault="001C05B5" w:rsidP="004808DB">
      <w:pPr>
        <w:spacing w:line="288" w:lineRule="auto"/>
        <w:rPr>
          <w:rFonts w:asciiTheme="minorHAnsi" w:hAnsiTheme="minorHAnsi"/>
          <w:sz w:val="20"/>
          <w:szCs w:val="20"/>
          <w:lang w:val="nl-NL"/>
        </w:rPr>
      </w:pPr>
    </w:p>
    <w:sectPr w:rsidR="001C05B5" w:rsidRPr="00EA772C"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8225F6" w:rsidRDefault="008225F6" w:rsidP="00D672F8">
      <w:r>
        <w:separator/>
      </w:r>
    </w:p>
  </w:endnote>
  <w:endnote w:type="continuationSeparator" w:id="0">
    <w:p w14:paraId="647B22C3" w14:textId="77777777" w:rsidR="008225F6" w:rsidRDefault="008225F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60554C" w:rsidRPr="0060554C">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8225F6" w:rsidRDefault="008225F6" w:rsidP="00D672F8">
      <w:r>
        <w:separator/>
      </w:r>
    </w:p>
  </w:footnote>
  <w:footnote w:type="continuationSeparator" w:id="0">
    <w:p w14:paraId="53FDD32F" w14:textId="77777777" w:rsidR="008225F6" w:rsidRDefault="008225F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554C"/>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3B6F"/>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A772C"/>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 w:id="15265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2186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2019-07-30T08:40:00Z</dcterms:created>
  <dcterms:modified xsi:type="dcterms:W3CDTF">2019-07-30T08:58:00Z</dcterms:modified>
</cp:coreProperties>
</file>