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A0DF" w14:textId="77777777" w:rsidR="004808DB" w:rsidRPr="00841623" w:rsidRDefault="003646DE" w:rsidP="00841623">
      <w:pPr>
        <w:pStyle w:val="Kop1"/>
        <w:rPr>
          <w:lang w:val="en-US"/>
        </w:rPr>
      </w:pPr>
      <w:bookmarkStart w:id="0" w:name="_GoBack"/>
      <w:bookmarkEnd w:id="0"/>
      <w:r w:rsidRPr="00841623">
        <w:rPr>
          <w:noProof/>
          <w:lang w:val="en-US"/>
        </w:rPr>
        <w:drawing>
          <wp:anchor distT="0" distB="0" distL="114300" distR="114300" simplePos="0" relativeHeight="251659264" behindDoc="1" locked="0" layoutInCell="1" allowOverlap="1" wp14:anchorId="189C2F2B" wp14:editId="3ACA3AB8">
            <wp:simplePos x="0" y="0"/>
            <wp:positionH relativeFrom="column">
              <wp:posOffset>4662805</wp:posOffset>
            </wp:positionH>
            <wp:positionV relativeFrom="paragraph">
              <wp:posOffset>14605</wp:posOffset>
            </wp:positionV>
            <wp:extent cx="1488440" cy="1162050"/>
            <wp:effectExtent l="0" t="0" r="0" b="0"/>
            <wp:wrapTight wrapText="bothSides">
              <wp:wrapPolygon edited="0">
                <wp:start x="0" y="0"/>
                <wp:lineTo x="0" y="21246"/>
                <wp:lineTo x="21287" y="21246"/>
                <wp:lineTo x="21287" y="0"/>
                <wp:lineTo x="0" y="0"/>
              </wp:wrapPolygon>
            </wp:wrapTight>
            <wp:docPr id="1" name="Afbeelding 1" descr="TPA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AC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844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37" w:rsidRPr="00841623">
        <w:rPr>
          <w:lang w:val="en-US"/>
        </w:rPr>
        <w:t>R</w:t>
      </w:r>
      <w:r w:rsidR="004808DB" w:rsidRPr="00841623">
        <w:rPr>
          <w:lang w:val="en-US"/>
        </w:rPr>
        <w:t xml:space="preserve">ESPONSE FORM </w:t>
      </w:r>
      <w:r w:rsidR="008C6D00" w:rsidRPr="00841623">
        <w:rPr>
          <w:lang w:val="en-US"/>
        </w:rPr>
        <w:t>- TPAC Stakeholder Forum</w:t>
      </w:r>
    </w:p>
    <w:p w14:paraId="662C6B5E" w14:textId="77777777" w:rsidR="004808DB" w:rsidRPr="004E0C69" w:rsidRDefault="004808DB">
      <w:pPr>
        <w:rPr>
          <w:rFonts w:asciiTheme="minorHAnsi" w:hAnsiTheme="minorHAnsi"/>
          <w:sz w:val="28"/>
          <w:szCs w:val="28"/>
          <w:lang w:val="en-US"/>
        </w:rPr>
      </w:pPr>
    </w:p>
    <w:p w14:paraId="511FE59D" w14:textId="3EC7ED82" w:rsidR="004808DB" w:rsidRPr="004E0C69" w:rsidRDefault="008225F6">
      <w:pPr>
        <w:rPr>
          <w:rFonts w:asciiTheme="minorHAnsi" w:hAnsiTheme="minorHAnsi"/>
          <w:sz w:val="28"/>
          <w:szCs w:val="28"/>
          <w:lang w:val="en-US"/>
        </w:rPr>
      </w:pPr>
      <w:r>
        <w:rPr>
          <w:rFonts w:asciiTheme="minorHAnsi" w:hAnsiTheme="minorHAnsi"/>
          <w:sz w:val="28"/>
          <w:szCs w:val="28"/>
          <w:lang w:val="en-US"/>
        </w:rPr>
        <w:t>STIP</w:t>
      </w:r>
    </w:p>
    <w:p w14:paraId="4FB8AA86" w14:textId="77777777" w:rsidR="004808DB" w:rsidRPr="004E0C69" w:rsidRDefault="004808DB">
      <w:pPr>
        <w:rPr>
          <w:rFonts w:asciiTheme="minorHAnsi" w:hAnsiTheme="minorHAnsi"/>
          <w:sz w:val="20"/>
          <w:szCs w:val="20"/>
          <w:lang w:val="en-US"/>
        </w:rPr>
      </w:pPr>
    </w:p>
    <w:p w14:paraId="7A72C57F" w14:textId="77777777" w:rsidR="008C6D00" w:rsidRPr="004E0C69" w:rsidRDefault="008C6D00">
      <w:pPr>
        <w:rPr>
          <w:rFonts w:asciiTheme="minorHAnsi" w:hAnsiTheme="minorHAnsi"/>
          <w:sz w:val="20"/>
          <w:szCs w:val="20"/>
          <w:lang w:val="en-US"/>
        </w:rPr>
      </w:pPr>
    </w:p>
    <w:tbl>
      <w:tblPr>
        <w:tblStyle w:val="Lichtearcering-accent3"/>
        <w:tblW w:w="6487" w:type="dxa"/>
        <w:tblLook w:val="04A0" w:firstRow="1" w:lastRow="0" w:firstColumn="1" w:lastColumn="0" w:noHBand="0" w:noVBand="1"/>
      </w:tblPr>
      <w:tblGrid>
        <w:gridCol w:w="1809"/>
        <w:gridCol w:w="4678"/>
      </w:tblGrid>
      <w:tr w:rsidR="005E1906" w:rsidRPr="004E0C69" w14:paraId="0F7227D7" w14:textId="77777777" w:rsidTr="00494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7" w:type="dxa"/>
            <w:gridSpan w:val="2"/>
          </w:tcPr>
          <w:p w14:paraId="200F8BC7" w14:textId="77777777" w:rsidR="005E1906" w:rsidRPr="00841623" w:rsidRDefault="005E1906" w:rsidP="005E1906">
            <w:pPr>
              <w:spacing w:line="288" w:lineRule="auto"/>
              <w:rPr>
                <w:rFonts w:asciiTheme="minorHAnsi" w:hAnsiTheme="minorHAnsi"/>
                <w:b w:val="0"/>
                <w:color w:val="auto"/>
                <w:sz w:val="20"/>
                <w:szCs w:val="20"/>
                <w:lang w:val="en-US"/>
              </w:rPr>
            </w:pPr>
            <w:r w:rsidRPr="00841623">
              <w:rPr>
                <w:rFonts w:asciiTheme="minorHAnsi" w:hAnsiTheme="minorHAnsi"/>
                <w:b w:val="0"/>
                <w:color w:val="auto"/>
                <w:sz w:val="20"/>
                <w:szCs w:val="20"/>
                <w:lang w:val="en-US"/>
              </w:rPr>
              <w:t>Respondent</w:t>
            </w:r>
          </w:p>
        </w:tc>
      </w:tr>
      <w:tr w:rsidR="005E1906" w:rsidRPr="004E0C69" w14:paraId="6902DA57"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296F0EB7" w14:textId="00235E3B"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Name:</w:t>
            </w:r>
            <w:r w:rsidR="003053EC">
              <w:rPr>
                <w:rFonts w:asciiTheme="minorHAnsi" w:hAnsiTheme="minorHAnsi"/>
                <w:b w:val="0"/>
                <w:color w:val="auto"/>
                <w:sz w:val="20"/>
                <w:szCs w:val="20"/>
                <w:lang w:val="en-US"/>
              </w:rPr>
              <w:t xml:space="preserve"> </w:t>
            </w:r>
            <w:proofErr w:type="spellStart"/>
            <w:r w:rsidR="003053EC">
              <w:rPr>
                <w:rFonts w:asciiTheme="minorHAnsi" w:hAnsiTheme="minorHAnsi"/>
                <w:b w:val="0"/>
                <w:color w:val="auto"/>
                <w:sz w:val="20"/>
                <w:szCs w:val="20"/>
                <w:lang w:val="en-US"/>
              </w:rPr>
              <w:t>Campman</w:t>
            </w:r>
            <w:proofErr w:type="spellEnd"/>
          </w:p>
        </w:tc>
        <w:tc>
          <w:tcPr>
            <w:tcW w:w="4678" w:type="dxa"/>
          </w:tcPr>
          <w:p w14:paraId="24945162" w14:textId="77777777" w:rsidR="005E1906" w:rsidRPr="004E0C69" w:rsidRDefault="005E1906"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p>
        </w:tc>
      </w:tr>
      <w:tr w:rsidR="005E1906" w:rsidRPr="004E0C69" w14:paraId="4A1DD7C5"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2D7F2F39" w14:textId="77777777" w:rsidR="005E1906" w:rsidRPr="009F7087" w:rsidRDefault="005E1906" w:rsidP="005E1906">
            <w:pPr>
              <w:spacing w:line="288" w:lineRule="auto"/>
              <w:rPr>
                <w:rFonts w:asciiTheme="minorHAnsi" w:hAnsiTheme="minorHAnsi"/>
                <w:b w:val="0"/>
                <w:color w:val="auto"/>
                <w:sz w:val="20"/>
                <w:szCs w:val="20"/>
                <w:lang w:val="en-US"/>
              </w:rPr>
            </w:pPr>
            <w:proofErr w:type="spellStart"/>
            <w:r w:rsidRPr="009F7087">
              <w:rPr>
                <w:rFonts w:asciiTheme="minorHAnsi" w:hAnsiTheme="minorHAnsi"/>
                <w:b w:val="0"/>
                <w:color w:val="auto"/>
                <w:sz w:val="20"/>
                <w:szCs w:val="20"/>
                <w:lang w:val="en-US"/>
              </w:rPr>
              <w:t>Organisation</w:t>
            </w:r>
            <w:proofErr w:type="spellEnd"/>
            <w:r w:rsidRPr="009F7087">
              <w:rPr>
                <w:rFonts w:asciiTheme="minorHAnsi" w:hAnsiTheme="minorHAnsi"/>
                <w:b w:val="0"/>
                <w:color w:val="auto"/>
                <w:sz w:val="20"/>
                <w:szCs w:val="20"/>
                <w:lang w:val="en-US"/>
              </w:rPr>
              <w:t>:</w:t>
            </w:r>
          </w:p>
        </w:tc>
        <w:tc>
          <w:tcPr>
            <w:tcW w:w="4678" w:type="dxa"/>
          </w:tcPr>
          <w:p w14:paraId="03435B9A" w14:textId="67E2A5BE" w:rsidR="005E1906" w:rsidRPr="004E0C69" w:rsidRDefault="003053EC"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 xml:space="preserve">Topline </w:t>
            </w:r>
            <w:proofErr w:type="spellStart"/>
            <w:r>
              <w:rPr>
                <w:rFonts w:asciiTheme="minorHAnsi" w:hAnsiTheme="minorHAnsi"/>
                <w:sz w:val="20"/>
                <w:szCs w:val="20"/>
                <w:lang w:val="en-US"/>
              </w:rPr>
              <w:t>Beuningen</w:t>
            </w:r>
            <w:proofErr w:type="spellEnd"/>
            <w:r>
              <w:rPr>
                <w:rFonts w:asciiTheme="minorHAnsi" w:hAnsiTheme="minorHAnsi"/>
                <w:sz w:val="20"/>
                <w:szCs w:val="20"/>
                <w:lang w:val="en-US"/>
              </w:rPr>
              <w:t xml:space="preserve"> </w:t>
            </w:r>
            <w:proofErr w:type="spellStart"/>
            <w:r>
              <w:rPr>
                <w:rFonts w:asciiTheme="minorHAnsi" w:hAnsiTheme="minorHAnsi"/>
                <w:sz w:val="20"/>
                <w:szCs w:val="20"/>
                <w:lang w:val="en-US"/>
              </w:rPr>
              <w:t>bv</w:t>
            </w:r>
            <w:proofErr w:type="spellEnd"/>
          </w:p>
        </w:tc>
      </w:tr>
      <w:tr w:rsidR="005E1906" w:rsidRPr="004E0C69" w14:paraId="221AE7CF"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5EB7C94"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Country:</w:t>
            </w:r>
          </w:p>
        </w:tc>
        <w:tc>
          <w:tcPr>
            <w:tcW w:w="4678" w:type="dxa"/>
          </w:tcPr>
          <w:p w14:paraId="66172CB4" w14:textId="1F48E57F" w:rsidR="005E1906" w:rsidRPr="004E0C69" w:rsidRDefault="003053EC" w:rsidP="005E1906">
            <w:pPr>
              <w:spacing w:line="288"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The Netherlands</w:t>
            </w:r>
          </w:p>
        </w:tc>
      </w:tr>
      <w:tr w:rsidR="005E1906" w:rsidRPr="004E0C69" w14:paraId="3E012256" w14:textId="77777777" w:rsidTr="00494486">
        <w:tc>
          <w:tcPr>
            <w:cnfStyle w:val="001000000000" w:firstRow="0" w:lastRow="0" w:firstColumn="1" w:lastColumn="0" w:oddVBand="0" w:evenVBand="0" w:oddHBand="0" w:evenHBand="0" w:firstRowFirstColumn="0" w:firstRowLastColumn="0" w:lastRowFirstColumn="0" w:lastRowLastColumn="0"/>
            <w:tcW w:w="1809" w:type="dxa"/>
          </w:tcPr>
          <w:p w14:paraId="7D3BB1AF" w14:textId="77777777" w:rsidR="005E1906" w:rsidRPr="009F7087" w:rsidRDefault="005E1906" w:rsidP="005E1906">
            <w:pPr>
              <w:spacing w:line="288" w:lineRule="auto"/>
              <w:rPr>
                <w:rFonts w:asciiTheme="minorHAnsi" w:hAnsiTheme="minorHAnsi"/>
                <w:b w:val="0"/>
                <w:color w:val="auto"/>
                <w:sz w:val="20"/>
                <w:szCs w:val="20"/>
                <w:lang w:val="en-US"/>
              </w:rPr>
            </w:pPr>
            <w:r w:rsidRPr="009F7087">
              <w:rPr>
                <w:rFonts w:asciiTheme="minorHAnsi" w:hAnsiTheme="minorHAnsi"/>
                <w:b w:val="0"/>
                <w:color w:val="auto"/>
                <w:sz w:val="20"/>
                <w:szCs w:val="20"/>
                <w:lang w:val="en-US"/>
              </w:rPr>
              <w:t>Date:</w:t>
            </w:r>
          </w:p>
        </w:tc>
        <w:tc>
          <w:tcPr>
            <w:tcW w:w="4678" w:type="dxa"/>
          </w:tcPr>
          <w:p w14:paraId="761C7D55" w14:textId="68668CF2" w:rsidR="005E1906" w:rsidRPr="004E0C69" w:rsidRDefault="003053EC" w:rsidP="005E1906">
            <w:pPr>
              <w:spacing w:line="288"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US"/>
              </w:rPr>
            </w:pPr>
            <w:r>
              <w:rPr>
                <w:rFonts w:asciiTheme="minorHAnsi" w:hAnsiTheme="minorHAnsi"/>
                <w:sz w:val="20"/>
                <w:szCs w:val="20"/>
                <w:lang w:val="en-US"/>
              </w:rPr>
              <w:t>August 12</w:t>
            </w:r>
            <w:r w:rsidRPr="003053EC">
              <w:rPr>
                <w:rFonts w:asciiTheme="minorHAnsi" w:hAnsiTheme="minorHAnsi"/>
                <w:sz w:val="20"/>
                <w:szCs w:val="20"/>
                <w:vertAlign w:val="superscript"/>
                <w:lang w:val="en-US"/>
              </w:rPr>
              <w:t>th</w:t>
            </w:r>
            <w:r>
              <w:rPr>
                <w:rFonts w:asciiTheme="minorHAnsi" w:hAnsiTheme="minorHAnsi"/>
                <w:sz w:val="20"/>
                <w:szCs w:val="20"/>
                <w:lang w:val="en-US"/>
              </w:rPr>
              <w:t xml:space="preserve"> 2019</w:t>
            </w:r>
          </w:p>
        </w:tc>
      </w:tr>
    </w:tbl>
    <w:p w14:paraId="4C8F0BD7" w14:textId="77777777" w:rsidR="005E1906" w:rsidRPr="004E0C69" w:rsidRDefault="005E1906">
      <w:pPr>
        <w:rPr>
          <w:rFonts w:asciiTheme="minorHAnsi" w:hAnsiTheme="minorHAnsi"/>
          <w:sz w:val="20"/>
          <w:szCs w:val="20"/>
          <w:lang w:val="en-US"/>
        </w:rPr>
      </w:pPr>
    </w:p>
    <w:p w14:paraId="46AD825D" w14:textId="77777777" w:rsidR="0093023A" w:rsidRPr="004E0C69" w:rsidRDefault="0093023A" w:rsidP="001C05B5">
      <w:pPr>
        <w:spacing w:after="120"/>
        <w:rPr>
          <w:rFonts w:asciiTheme="minorHAnsi" w:hAnsiTheme="minorHAnsi"/>
          <w:sz w:val="20"/>
          <w:lang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03F356E7"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096F0A85" w14:textId="77777777" w:rsidR="00494486" w:rsidRPr="00494486" w:rsidRDefault="00494486" w:rsidP="00494486">
            <w:pPr>
              <w:spacing w:before="40" w:after="40"/>
              <w:jc w:val="center"/>
              <w:rPr>
                <w:rFonts w:asciiTheme="minorHAnsi" w:hAnsiTheme="minorHAnsi"/>
                <w:bCs w:val="0"/>
                <w:sz w:val="28"/>
                <w:szCs w:val="28"/>
                <w:lang w:eastAsia="en-US"/>
              </w:rPr>
            </w:pPr>
            <w:r w:rsidRPr="003053EC">
              <w:rPr>
                <w:rFonts w:asciiTheme="minorHAnsi" w:hAnsiTheme="minorHAnsi"/>
                <w:sz w:val="28"/>
                <w:szCs w:val="28"/>
                <w:lang w:val="en-US"/>
              </w:rPr>
              <w:t>Chain of Custody (</w:t>
            </w:r>
            <w:proofErr w:type="spellStart"/>
            <w:r w:rsidRPr="003053EC">
              <w:rPr>
                <w:rFonts w:asciiTheme="minorHAnsi" w:hAnsiTheme="minorHAnsi"/>
                <w:sz w:val="28"/>
                <w:szCs w:val="28"/>
                <w:lang w:val="en-US"/>
              </w:rPr>
              <w:t>CoC</w:t>
            </w:r>
            <w:proofErr w:type="spellEnd"/>
            <w:r w:rsidRPr="003053EC">
              <w:rPr>
                <w:rFonts w:asciiTheme="minorHAnsi" w:hAnsiTheme="minorHAnsi"/>
                <w:sz w:val="28"/>
                <w:szCs w:val="28"/>
                <w:lang w:val="en-US"/>
              </w:rPr>
              <w:t>)</w:t>
            </w:r>
          </w:p>
        </w:tc>
      </w:tr>
      <w:tr w:rsidR="00D672F8" w:rsidRPr="004E0C69" w14:paraId="24390A46"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959937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system</w:t>
            </w:r>
          </w:p>
        </w:tc>
        <w:tc>
          <w:tcPr>
            <w:cnfStyle w:val="000100000000" w:firstRow="0" w:lastRow="0" w:firstColumn="0" w:lastColumn="1" w:oddVBand="0" w:evenVBand="0" w:oddHBand="0" w:evenHBand="0" w:firstRowFirstColumn="0" w:firstRowLastColumn="0" w:lastRowFirstColumn="0" w:lastRowLastColumn="0"/>
            <w:tcW w:w="7920" w:type="dxa"/>
          </w:tcPr>
          <w:p w14:paraId="6C7A2061"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bCs w:val="0"/>
                <w:sz w:val="20"/>
                <w:szCs w:val="20"/>
                <w:lang w:eastAsia="en-US"/>
              </w:rPr>
              <w:t xml:space="preserve">P 1. A </w:t>
            </w:r>
            <w:r w:rsidRPr="004E0C69">
              <w:rPr>
                <w:rFonts w:asciiTheme="minorHAnsi" w:hAnsiTheme="minorHAnsi"/>
                <w:sz w:val="20"/>
                <w:szCs w:val="20"/>
                <w:lang w:eastAsia="en-US"/>
              </w:rPr>
              <w:t>Chain of Custody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must be in place from the forest unit of origin to the final point of sale, which provides a link between the certified material in the product or product line and certified forest units. </w:t>
            </w:r>
          </w:p>
        </w:tc>
      </w:tr>
      <w:tr w:rsidR="004808DB" w:rsidRPr="004E0C69" w14:paraId="683450F3" w14:textId="77777777" w:rsidTr="0049448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720" w:type="dxa"/>
            <w:gridSpan w:val="2"/>
          </w:tcPr>
          <w:p w14:paraId="3B4BDB99" w14:textId="77777777" w:rsidR="004808DB" w:rsidRPr="004E0C69" w:rsidRDefault="004808DB" w:rsidP="00D672F8">
            <w:pPr>
              <w:autoSpaceDE w:val="0"/>
              <w:autoSpaceDN w:val="0"/>
              <w:adjustRightInd w:val="0"/>
              <w:spacing w:before="40" w:after="40"/>
              <w:rPr>
                <w:rFonts w:asciiTheme="minorHAnsi" w:hAnsiTheme="minorHAnsi"/>
                <w:sz w:val="20"/>
                <w:szCs w:val="20"/>
                <w:lang w:eastAsia="en-US"/>
              </w:rPr>
            </w:pPr>
          </w:p>
        </w:tc>
      </w:tr>
      <w:tr w:rsidR="00D672F8" w:rsidRPr="004E0C69" w14:paraId="1CF86CE9"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A12685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Chain of Custody group certification</w:t>
            </w:r>
          </w:p>
        </w:tc>
        <w:tc>
          <w:tcPr>
            <w:cnfStyle w:val="000100000000" w:firstRow="0" w:lastRow="0" w:firstColumn="0" w:lastColumn="1" w:oddVBand="0" w:evenVBand="0" w:oddHBand="0" w:evenHBand="0" w:firstRowFirstColumn="0" w:firstRowLastColumn="0" w:lastRowFirstColumn="0" w:lastRowLastColumn="0"/>
            <w:tcW w:w="7920" w:type="dxa"/>
          </w:tcPr>
          <w:p w14:paraId="6F39F1A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If Group certification of the </w:t>
            </w:r>
            <w:proofErr w:type="spellStart"/>
            <w:r w:rsidRPr="004E0C69">
              <w:rPr>
                <w:rFonts w:asciiTheme="minorHAnsi" w:hAnsiTheme="minorHAnsi"/>
                <w:sz w:val="20"/>
                <w:szCs w:val="20"/>
                <w:lang w:eastAsia="en-US"/>
              </w:rPr>
              <w:t>CoC</w:t>
            </w:r>
            <w:proofErr w:type="spellEnd"/>
            <w:r w:rsidRPr="004E0C69">
              <w:rPr>
                <w:rFonts w:asciiTheme="minorHAnsi" w:hAnsiTheme="minorHAnsi"/>
                <w:sz w:val="20"/>
                <w:szCs w:val="20"/>
                <w:lang w:eastAsia="en-US"/>
              </w:rPr>
              <w:t xml:space="preserve"> is </w:t>
            </w:r>
            <w:proofErr w:type="gramStart"/>
            <w:r w:rsidRPr="004E0C69">
              <w:rPr>
                <w:rFonts w:asciiTheme="minorHAnsi" w:hAnsiTheme="minorHAnsi"/>
                <w:sz w:val="20"/>
                <w:szCs w:val="20"/>
                <w:lang w:eastAsia="en-US"/>
              </w:rPr>
              <w:t>allowed,</w:t>
            </w:r>
            <w:proofErr w:type="gramEnd"/>
            <w:r w:rsidRPr="004E0C69">
              <w:rPr>
                <w:rFonts w:asciiTheme="minorHAnsi" w:hAnsiTheme="minorHAnsi"/>
                <w:sz w:val="20"/>
                <w:szCs w:val="20"/>
                <w:lang w:eastAsia="en-US"/>
              </w:rPr>
              <w:t xml:space="preserve"> the standard must require that the group as whole must comply with the same requirements which are posed on individual companies. </w:t>
            </w:r>
          </w:p>
        </w:tc>
      </w:tr>
      <w:tr w:rsidR="004808DB" w:rsidRPr="004E0C69" w14:paraId="498912B0" w14:textId="77777777" w:rsidTr="00494486">
        <w:trPr>
          <w:cnfStyle w:val="000000010000" w:firstRow="0" w:lastRow="0" w:firstColumn="0" w:lastColumn="0" w:oddVBand="0" w:evenVBand="0" w:oddHBand="0" w:evenHBand="1"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9720" w:type="dxa"/>
            <w:gridSpan w:val="2"/>
          </w:tcPr>
          <w:p w14:paraId="0176E70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475AB0" w14:textId="77777777" w:rsidTr="00494486">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800" w:type="dxa"/>
          </w:tcPr>
          <w:p w14:paraId="2A9ED76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Logos and labels</w:t>
            </w:r>
          </w:p>
        </w:tc>
        <w:tc>
          <w:tcPr>
            <w:cnfStyle w:val="000100000000" w:firstRow="0" w:lastRow="0" w:firstColumn="0" w:lastColumn="1" w:oddVBand="0" w:evenVBand="0" w:oddHBand="0" w:evenHBand="0" w:firstRowFirstColumn="0" w:firstRowLastColumn="0" w:lastRowFirstColumn="0" w:lastRowLastColumn="0"/>
            <w:tcW w:w="7920" w:type="dxa"/>
          </w:tcPr>
          <w:p w14:paraId="2ABAA48C"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Logos and labels that belong to the certification system and occur on products and documents shall have an unambiguous meaning and shall be applied in accordance with the rules established by the certification system. </w:t>
            </w:r>
          </w:p>
        </w:tc>
      </w:tr>
      <w:tr w:rsidR="004808DB" w:rsidRPr="004E0C69" w14:paraId="124F8EDE" w14:textId="77777777" w:rsidTr="00494486">
        <w:trPr>
          <w:cnfStyle w:val="010000000000" w:firstRow="0" w:lastRow="1"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9720" w:type="dxa"/>
            <w:gridSpan w:val="2"/>
          </w:tcPr>
          <w:p w14:paraId="2D6EE4E2" w14:textId="77777777" w:rsidR="004808DB" w:rsidRPr="004E0C69" w:rsidRDefault="004808DB" w:rsidP="00D672F8">
            <w:pPr>
              <w:spacing w:before="40" w:after="40"/>
              <w:rPr>
                <w:rFonts w:asciiTheme="minorHAnsi" w:hAnsiTheme="minorHAnsi"/>
                <w:sz w:val="16"/>
                <w:szCs w:val="16"/>
                <w:lang w:eastAsia="en-US"/>
              </w:rPr>
            </w:pPr>
          </w:p>
        </w:tc>
      </w:tr>
    </w:tbl>
    <w:p w14:paraId="1128892F" w14:textId="77777777" w:rsidR="0093023A" w:rsidRPr="004E0C69" w:rsidRDefault="0093023A" w:rsidP="001C05B5">
      <w:pPr>
        <w:spacing w:after="120"/>
        <w:rPr>
          <w:rFonts w:asciiTheme="minorHAnsi" w:hAnsiTheme="minorHAnsi"/>
          <w:b/>
          <w:bCs/>
          <w:sz w:val="20"/>
          <w:szCs w:val="20"/>
          <w:lang w:val="en-US" w:eastAsia="en-US"/>
        </w:rPr>
      </w:pPr>
    </w:p>
    <w:tbl>
      <w:tblPr>
        <w:tblStyle w:val="Gemiddeldearcering1-accent3"/>
        <w:tblW w:w="9720" w:type="dxa"/>
        <w:tblLayout w:type="fixed"/>
        <w:tblLook w:val="01E0" w:firstRow="1" w:lastRow="1" w:firstColumn="1" w:lastColumn="1" w:noHBand="0" w:noVBand="0"/>
      </w:tblPr>
      <w:tblGrid>
        <w:gridCol w:w="1800"/>
        <w:gridCol w:w="7920"/>
      </w:tblGrid>
      <w:tr w:rsidR="00494486" w:rsidRPr="004E0C69" w14:paraId="7B527736"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shd w:val="clear" w:color="auto" w:fill="70AD47"/>
          </w:tcPr>
          <w:p w14:paraId="5B237BD5" w14:textId="77777777" w:rsidR="00494486" w:rsidRPr="00494486" w:rsidRDefault="00494486" w:rsidP="00D672F8">
            <w:pPr>
              <w:spacing w:before="40" w:after="40"/>
              <w:rPr>
                <w:rFonts w:asciiTheme="minorHAnsi" w:hAnsiTheme="minorHAnsi"/>
                <w:sz w:val="28"/>
                <w:szCs w:val="28"/>
                <w:lang w:eastAsia="en-US"/>
              </w:rPr>
            </w:pPr>
            <w:r w:rsidRPr="00494486">
              <w:rPr>
                <w:rFonts w:asciiTheme="minorHAnsi" w:hAnsiTheme="minorHAnsi"/>
                <w:sz w:val="28"/>
                <w:szCs w:val="28"/>
                <w:lang w:val="en-US"/>
              </w:rPr>
              <w:t>Development, Application and Management of certification systems (DAM)</w:t>
            </w:r>
          </w:p>
        </w:tc>
      </w:tr>
      <w:tr w:rsidR="00D672F8" w:rsidRPr="004E0C69" w14:paraId="17AF888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25B454D8"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Standard development</w:t>
            </w:r>
          </w:p>
        </w:tc>
        <w:tc>
          <w:tcPr>
            <w:cnfStyle w:val="000100000000" w:firstRow="0" w:lastRow="0" w:firstColumn="0" w:lastColumn="1" w:oddVBand="0" w:evenVBand="0" w:oddHBand="0" w:evenHBand="0" w:firstRowFirstColumn="0" w:firstRowLastColumn="0" w:lastRowFirstColumn="0" w:lastRowLastColumn="0"/>
            <w:tcW w:w="7920" w:type="dxa"/>
          </w:tcPr>
          <w:p w14:paraId="1227B09F"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1. The process of standard development and the standard itself shall fulfil the requirements as established by international umbrella organisations (such as ISO and ISEAL). </w:t>
            </w:r>
          </w:p>
        </w:tc>
      </w:tr>
      <w:tr w:rsidR="004808DB" w:rsidRPr="004E0C69" w14:paraId="7EE596A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441632F5" w14:textId="77777777" w:rsidR="004808DB" w:rsidRPr="004E0C69" w:rsidRDefault="004808DB" w:rsidP="00D672F8">
            <w:pPr>
              <w:spacing w:before="40" w:after="40"/>
              <w:rPr>
                <w:rFonts w:asciiTheme="minorHAnsi" w:hAnsiTheme="minorHAnsi"/>
                <w:sz w:val="20"/>
                <w:szCs w:val="20"/>
                <w:lang w:eastAsia="en-US"/>
              </w:rPr>
            </w:pPr>
          </w:p>
          <w:p w14:paraId="22ADC18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B4760A0"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8D088BD" w14:textId="77777777" w:rsidR="00D672F8" w:rsidRPr="004E0C69" w:rsidRDefault="00D672F8" w:rsidP="00D672F8">
            <w:pPr>
              <w:spacing w:before="40" w:after="40"/>
              <w:rPr>
                <w:rFonts w:asciiTheme="minorHAnsi" w:hAnsiTheme="minorHAnsi"/>
                <w:b w:val="0"/>
                <w:sz w:val="20"/>
                <w:szCs w:val="20"/>
                <w:lang w:eastAsia="en-US"/>
              </w:rPr>
            </w:pPr>
            <w:r w:rsidRPr="004E0C69">
              <w:rPr>
                <w:rFonts w:asciiTheme="minorHAnsi" w:hAnsiTheme="minorHAnsi"/>
                <w:sz w:val="20"/>
                <w:szCs w:val="20"/>
                <w:lang w:eastAsia="en-US"/>
              </w:rPr>
              <w:t>System manager</w:t>
            </w:r>
          </w:p>
        </w:tc>
        <w:tc>
          <w:tcPr>
            <w:cnfStyle w:val="000100000000" w:firstRow="0" w:lastRow="0" w:firstColumn="0" w:lastColumn="1" w:oddVBand="0" w:evenVBand="0" w:oddHBand="0" w:evenHBand="0" w:firstRowFirstColumn="0" w:firstRowLastColumn="0" w:lastRowFirstColumn="0" w:lastRowLastColumn="0"/>
            <w:tcW w:w="7920" w:type="dxa"/>
          </w:tcPr>
          <w:p w14:paraId="031A840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2. The certification system shall be managed by a legal entity (system manager). The tasks and responsibilities shall be clearly distributed among the organisations, which form an organisational and/or functional part of the system. </w:t>
            </w:r>
          </w:p>
        </w:tc>
      </w:tr>
      <w:tr w:rsidR="004808DB" w:rsidRPr="004E0C69" w14:paraId="39A14C7F" w14:textId="77777777" w:rsidTr="00494486">
        <w:trPr>
          <w:cnfStyle w:val="000000010000" w:firstRow="0" w:lastRow="0" w:firstColumn="0" w:lastColumn="0" w:oddVBand="0" w:evenVBand="0" w:oddHBand="0" w:evenHBand="1"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9720" w:type="dxa"/>
            <w:gridSpan w:val="2"/>
          </w:tcPr>
          <w:p w14:paraId="6C52A56E"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5588FF0E"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7C006E63" w14:textId="77777777" w:rsidR="00D672F8" w:rsidRPr="004E0C69" w:rsidRDefault="00D672F8" w:rsidP="004808DB">
            <w:pPr>
              <w:spacing w:before="40" w:after="40"/>
              <w:rPr>
                <w:rFonts w:asciiTheme="minorHAnsi" w:hAnsiTheme="minorHAnsi"/>
                <w:bCs w:val="0"/>
                <w:sz w:val="20"/>
                <w:szCs w:val="20"/>
                <w:lang w:eastAsia="en-US"/>
              </w:rPr>
            </w:pPr>
            <w:r w:rsidRPr="004E0C69">
              <w:rPr>
                <w:rFonts w:asciiTheme="minorHAnsi" w:hAnsiTheme="minorHAnsi"/>
                <w:sz w:val="20"/>
                <w:szCs w:val="20"/>
                <w:lang w:eastAsia="en-US"/>
              </w:rPr>
              <w:t>Decision-making bodies and objection procedures</w:t>
            </w:r>
          </w:p>
        </w:tc>
        <w:tc>
          <w:tcPr>
            <w:cnfStyle w:val="000100000000" w:firstRow="0" w:lastRow="0" w:firstColumn="0" w:lastColumn="1" w:oddVBand="0" w:evenVBand="0" w:oddHBand="0" w:evenHBand="0" w:firstRowFirstColumn="0" w:firstRowLastColumn="0" w:lastRowFirstColumn="0" w:lastRowLastColumn="0"/>
            <w:tcW w:w="7920" w:type="dxa"/>
          </w:tcPr>
          <w:p w14:paraId="3797CC6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3. Decision-making bodies shall reflect the interests of stakeholders and shall provide for adequate procedures for objection and appeal regarding the decisions made and the functioning of the decision-making bodies. </w:t>
            </w:r>
          </w:p>
        </w:tc>
      </w:tr>
      <w:tr w:rsidR="004808DB" w:rsidRPr="004E0C69" w14:paraId="53C2715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3AD970E" w14:textId="77777777" w:rsidR="004808DB" w:rsidRPr="004E0C69" w:rsidRDefault="004808DB" w:rsidP="00D672F8">
            <w:pPr>
              <w:spacing w:before="40" w:after="40"/>
              <w:rPr>
                <w:rFonts w:asciiTheme="minorHAnsi" w:hAnsiTheme="minorHAnsi"/>
                <w:sz w:val="20"/>
                <w:szCs w:val="20"/>
                <w:lang w:eastAsia="en-US"/>
              </w:rPr>
            </w:pPr>
          </w:p>
          <w:p w14:paraId="358894D5"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113DB904"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65820445"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Certification bodies and </w:t>
            </w:r>
            <w:r w:rsidRPr="004E0C69">
              <w:rPr>
                <w:rFonts w:asciiTheme="minorHAnsi" w:hAnsiTheme="minorHAnsi"/>
                <w:sz w:val="20"/>
                <w:szCs w:val="20"/>
                <w:lang w:eastAsia="en-US"/>
              </w:rPr>
              <w:lastRenderedPageBreak/>
              <w:t>procedures</w:t>
            </w:r>
          </w:p>
        </w:tc>
        <w:tc>
          <w:tcPr>
            <w:cnfStyle w:val="000100000000" w:firstRow="0" w:lastRow="0" w:firstColumn="0" w:lastColumn="1" w:oddVBand="0" w:evenVBand="0" w:oddHBand="0" w:evenHBand="0" w:firstRowFirstColumn="0" w:firstRowLastColumn="0" w:lastRowFirstColumn="0" w:lastRowLastColumn="0"/>
            <w:tcW w:w="7920" w:type="dxa"/>
          </w:tcPr>
          <w:p w14:paraId="47EAAEB9"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lastRenderedPageBreak/>
              <w:t xml:space="preserve">P 4. Certification bodies shall be independent and shall be competent to assess sustainable forest management and the chain of custody system. </w:t>
            </w:r>
          </w:p>
        </w:tc>
      </w:tr>
      <w:tr w:rsidR="004808DB" w:rsidRPr="004E0C69" w14:paraId="748C7D71" w14:textId="77777777" w:rsidTr="004944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07EF7EB6" w14:textId="77777777" w:rsidR="004808DB" w:rsidRPr="004E0C69" w:rsidRDefault="004808DB" w:rsidP="00D672F8">
            <w:pPr>
              <w:spacing w:before="40" w:after="40"/>
              <w:rPr>
                <w:rFonts w:asciiTheme="minorHAnsi" w:hAnsiTheme="minorHAnsi"/>
                <w:sz w:val="20"/>
                <w:szCs w:val="20"/>
                <w:lang w:eastAsia="en-US"/>
              </w:rPr>
            </w:pPr>
          </w:p>
          <w:p w14:paraId="09DCBEB3" w14:textId="77777777" w:rsidR="004808DB" w:rsidRPr="004E0C69" w:rsidRDefault="004808DB" w:rsidP="00D672F8">
            <w:pPr>
              <w:spacing w:before="40" w:after="40"/>
              <w:rPr>
                <w:rFonts w:asciiTheme="minorHAnsi" w:hAnsiTheme="minorHAnsi"/>
                <w:sz w:val="20"/>
                <w:szCs w:val="20"/>
                <w:lang w:eastAsia="en-US"/>
              </w:rPr>
            </w:pPr>
          </w:p>
        </w:tc>
      </w:tr>
      <w:tr w:rsidR="00D672F8" w:rsidRPr="004E0C69" w14:paraId="2E1BA93C" w14:textId="77777777" w:rsidTr="00494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4CB53C87"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Accreditation</w:t>
            </w:r>
          </w:p>
        </w:tc>
        <w:tc>
          <w:tcPr>
            <w:cnfStyle w:val="000100000000" w:firstRow="0" w:lastRow="0" w:firstColumn="0" w:lastColumn="1" w:oddVBand="0" w:evenVBand="0" w:oddHBand="0" w:evenHBand="0" w:firstRowFirstColumn="0" w:firstRowLastColumn="0" w:lastRowFirstColumn="0" w:lastRowLastColumn="0"/>
            <w:tcW w:w="7920" w:type="dxa"/>
          </w:tcPr>
          <w:p w14:paraId="5FDFF736" w14:textId="77777777" w:rsidR="00D672F8" w:rsidRPr="004E0C69" w:rsidRDefault="00D672F8" w:rsidP="00D672F8">
            <w:pPr>
              <w:spacing w:before="40" w:after="40"/>
              <w:rPr>
                <w:rFonts w:asciiTheme="minorHAnsi" w:hAnsiTheme="minorHAnsi"/>
                <w:sz w:val="20"/>
                <w:szCs w:val="20"/>
                <w:lang w:eastAsia="en-US"/>
              </w:rPr>
            </w:pPr>
            <w:r w:rsidRPr="004E0C69">
              <w:rPr>
                <w:rFonts w:asciiTheme="minorHAnsi" w:hAnsiTheme="minorHAnsi"/>
                <w:sz w:val="20"/>
                <w:szCs w:val="20"/>
                <w:lang w:eastAsia="en-US"/>
              </w:rPr>
              <w:t xml:space="preserve">P 5. The accreditation agencies that grant the accreditations for certification of sustainable forest management and/or the chain of custody shall be competent and independent, national or international organisations that are preferably member of the IAF. </w:t>
            </w:r>
          </w:p>
        </w:tc>
      </w:tr>
      <w:tr w:rsidR="004808DB" w:rsidRPr="004E0C69" w14:paraId="6E108950"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20" w:type="dxa"/>
            <w:gridSpan w:val="2"/>
          </w:tcPr>
          <w:p w14:paraId="76383BBC" w14:textId="77777777" w:rsidR="004808DB" w:rsidRPr="004E0C69" w:rsidRDefault="004808DB" w:rsidP="00D672F8">
            <w:pPr>
              <w:spacing w:before="40" w:after="40"/>
              <w:rPr>
                <w:rFonts w:asciiTheme="minorHAnsi" w:hAnsiTheme="minorHAnsi"/>
                <w:sz w:val="20"/>
                <w:szCs w:val="20"/>
                <w:lang w:eastAsia="en-US"/>
              </w:rPr>
            </w:pPr>
          </w:p>
          <w:p w14:paraId="66588C70" w14:textId="77777777" w:rsidR="004808DB" w:rsidRPr="004E0C69" w:rsidRDefault="004808DB" w:rsidP="00D672F8">
            <w:pPr>
              <w:spacing w:before="40" w:after="40"/>
              <w:rPr>
                <w:rFonts w:asciiTheme="minorHAnsi" w:hAnsiTheme="minorHAnsi"/>
                <w:sz w:val="20"/>
                <w:szCs w:val="20"/>
                <w:lang w:eastAsia="en-US"/>
              </w:rPr>
            </w:pPr>
          </w:p>
        </w:tc>
      </w:tr>
    </w:tbl>
    <w:p w14:paraId="087BE83D" w14:textId="77777777" w:rsidR="001C05B5" w:rsidRPr="004E0C69" w:rsidRDefault="001C05B5" w:rsidP="001C05B5">
      <w:pPr>
        <w:spacing w:after="120"/>
        <w:rPr>
          <w:rFonts w:asciiTheme="minorHAnsi" w:hAnsiTheme="minorHAnsi"/>
          <w:sz w:val="20"/>
          <w:szCs w:val="20"/>
        </w:rPr>
      </w:pPr>
    </w:p>
    <w:tbl>
      <w:tblPr>
        <w:tblStyle w:val="Gemiddeldearcering1-accent3"/>
        <w:tblW w:w="9640" w:type="dxa"/>
        <w:tblLayout w:type="fixed"/>
        <w:tblLook w:val="01E0" w:firstRow="1" w:lastRow="1" w:firstColumn="1" w:lastColumn="1" w:noHBand="0" w:noVBand="0"/>
      </w:tblPr>
      <w:tblGrid>
        <w:gridCol w:w="9640"/>
      </w:tblGrid>
      <w:tr w:rsidR="00494486" w:rsidRPr="004E0C69" w14:paraId="6AD4AA4A" w14:textId="77777777" w:rsidTr="008416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shd w:val="clear" w:color="auto" w:fill="70AD47"/>
          </w:tcPr>
          <w:p w14:paraId="14891AC5" w14:textId="77777777" w:rsidR="00494486" w:rsidRPr="00494486" w:rsidRDefault="00494486" w:rsidP="004E0C69">
            <w:pPr>
              <w:spacing w:before="40" w:after="40"/>
              <w:rPr>
                <w:rFonts w:asciiTheme="minorHAnsi" w:hAnsiTheme="minorHAnsi"/>
                <w:sz w:val="28"/>
                <w:szCs w:val="28"/>
                <w:lang w:eastAsia="en-US"/>
              </w:rPr>
            </w:pPr>
            <w:r w:rsidRPr="00494486">
              <w:rPr>
                <w:rFonts w:asciiTheme="minorHAnsi" w:hAnsiTheme="minorHAnsi"/>
                <w:sz w:val="28"/>
                <w:szCs w:val="28"/>
                <w:lang w:val="en-US"/>
              </w:rPr>
              <w:t>General</w:t>
            </w:r>
            <w:r>
              <w:rPr>
                <w:rFonts w:asciiTheme="minorHAnsi" w:hAnsiTheme="minorHAnsi"/>
                <w:sz w:val="28"/>
                <w:szCs w:val="28"/>
                <w:lang w:val="en-US"/>
              </w:rPr>
              <w:t xml:space="preserve"> comments</w:t>
            </w:r>
          </w:p>
        </w:tc>
      </w:tr>
      <w:tr w:rsidR="001C05B5" w:rsidRPr="004E0C69" w14:paraId="6F0B08DC" w14:textId="77777777" w:rsidTr="0049448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tcPr>
          <w:p w14:paraId="7B95D7F5" w14:textId="4F1ABAC7" w:rsidR="001C05B5" w:rsidRPr="004E0C69" w:rsidRDefault="003053EC" w:rsidP="004E0C69">
            <w:pPr>
              <w:spacing w:before="40" w:after="40"/>
              <w:rPr>
                <w:rFonts w:asciiTheme="minorHAnsi" w:hAnsiTheme="minorHAnsi"/>
                <w:sz w:val="18"/>
                <w:szCs w:val="18"/>
                <w:lang w:eastAsia="en-US"/>
              </w:rPr>
            </w:pPr>
            <w:r>
              <w:rPr>
                <w:rFonts w:asciiTheme="minorHAnsi" w:hAnsiTheme="minorHAnsi"/>
                <w:sz w:val="18"/>
                <w:szCs w:val="18"/>
                <w:lang w:eastAsia="en-US"/>
              </w:rPr>
              <w:t xml:space="preserve">STIP is for us as an organisation in kitchen worktop development the best choice for certification. The assessment drives us to higher product- and process quality. Discussions with customers about differences between PEFC and FSC belong now to the past. The higher goal to reach for the best environment </w:t>
            </w:r>
            <w:proofErr w:type="gramStart"/>
            <w:r>
              <w:rPr>
                <w:rFonts w:asciiTheme="minorHAnsi" w:hAnsiTheme="minorHAnsi"/>
                <w:sz w:val="18"/>
                <w:szCs w:val="18"/>
                <w:lang w:eastAsia="en-US"/>
              </w:rPr>
              <w:t>is  now</w:t>
            </w:r>
            <w:proofErr w:type="gramEnd"/>
            <w:r>
              <w:rPr>
                <w:rFonts w:asciiTheme="minorHAnsi" w:hAnsiTheme="minorHAnsi"/>
                <w:sz w:val="18"/>
                <w:szCs w:val="18"/>
                <w:lang w:eastAsia="en-US"/>
              </w:rPr>
              <w:t xml:space="preserve"> fulfilled.</w:t>
            </w:r>
          </w:p>
          <w:p w14:paraId="3E8AD49B" w14:textId="77777777" w:rsidR="001C05B5" w:rsidRPr="004E0C69" w:rsidRDefault="001C05B5" w:rsidP="004E0C69">
            <w:pPr>
              <w:spacing w:before="40" w:after="40"/>
              <w:rPr>
                <w:rFonts w:asciiTheme="minorHAnsi" w:hAnsiTheme="minorHAnsi"/>
                <w:sz w:val="16"/>
                <w:szCs w:val="16"/>
                <w:lang w:eastAsia="en-US"/>
              </w:rPr>
            </w:pPr>
          </w:p>
        </w:tc>
      </w:tr>
    </w:tbl>
    <w:p w14:paraId="155FD5DD" w14:textId="77777777" w:rsidR="001C05B5" w:rsidRPr="004E0C69" w:rsidRDefault="001C05B5" w:rsidP="004808DB">
      <w:pPr>
        <w:spacing w:line="288" w:lineRule="auto"/>
        <w:rPr>
          <w:rFonts w:asciiTheme="minorHAnsi" w:hAnsiTheme="minorHAnsi"/>
          <w:sz w:val="20"/>
          <w:szCs w:val="20"/>
        </w:rPr>
      </w:pPr>
    </w:p>
    <w:sectPr w:rsidR="001C05B5" w:rsidRPr="004E0C69" w:rsidSect="001C05B5">
      <w:footerReference w:type="default" r:id="rId9"/>
      <w:pgSz w:w="11906" w:h="16838"/>
      <w:pgMar w:top="1021" w:right="1418"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D65E0" w14:textId="77777777" w:rsidR="008225F6" w:rsidRDefault="008225F6" w:rsidP="00D672F8">
      <w:r>
        <w:separator/>
      </w:r>
    </w:p>
  </w:endnote>
  <w:endnote w:type="continuationSeparator" w:id="0">
    <w:p w14:paraId="647B22C3" w14:textId="77777777" w:rsidR="008225F6" w:rsidRDefault="008225F6" w:rsidP="00D67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20"/>
        <w:szCs w:val="20"/>
      </w:rPr>
      <w:id w:val="1159350546"/>
      <w:docPartObj>
        <w:docPartGallery w:val="Page Numbers (Bottom of Page)"/>
        <w:docPartUnique/>
      </w:docPartObj>
    </w:sdtPr>
    <w:sdtEndPr/>
    <w:sdtContent>
      <w:p w14:paraId="680A8585" w14:textId="77777777" w:rsidR="008225F6" w:rsidRPr="004808DB" w:rsidRDefault="008225F6">
        <w:pPr>
          <w:pStyle w:val="Voettekst"/>
          <w:jc w:val="right"/>
          <w:rPr>
            <w:rFonts w:ascii="Verdana" w:hAnsi="Verdana"/>
            <w:sz w:val="20"/>
            <w:szCs w:val="20"/>
          </w:rPr>
        </w:pPr>
        <w:r w:rsidRPr="004808DB">
          <w:rPr>
            <w:rFonts w:ascii="Verdana" w:hAnsi="Verdana"/>
            <w:sz w:val="20"/>
            <w:szCs w:val="20"/>
          </w:rPr>
          <w:fldChar w:fldCharType="begin"/>
        </w:r>
        <w:r w:rsidRPr="004808DB">
          <w:rPr>
            <w:rFonts w:ascii="Verdana" w:hAnsi="Verdana"/>
            <w:sz w:val="20"/>
            <w:szCs w:val="20"/>
          </w:rPr>
          <w:instrText>PAGE   \* MERGEFORMAT</w:instrText>
        </w:r>
        <w:r w:rsidRPr="004808DB">
          <w:rPr>
            <w:rFonts w:ascii="Verdana" w:hAnsi="Verdana"/>
            <w:sz w:val="20"/>
            <w:szCs w:val="20"/>
          </w:rPr>
          <w:fldChar w:fldCharType="separate"/>
        </w:r>
        <w:r w:rsidR="00B04824" w:rsidRPr="00B04824">
          <w:rPr>
            <w:rFonts w:ascii="Verdana" w:hAnsi="Verdana"/>
            <w:noProof/>
            <w:sz w:val="20"/>
            <w:szCs w:val="20"/>
            <w:lang w:val="nl-NL"/>
          </w:rPr>
          <w:t>2</w:t>
        </w:r>
        <w:r w:rsidRPr="004808DB">
          <w:rPr>
            <w:rFonts w:ascii="Verdana" w:hAnsi="Verdana"/>
            <w:sz w:val="20"/>
            <w:szCs w:val="20"/>
          </w:rPr>
          <w:fldChar w:fldCharType="end"/>
        </w:r>
      </w:p>
    </w:sdtContent>
  </w:sdt>
  <w:p w14:paraId="76B1334D" w14:textId="77777777" w:rsidR="008225F6" w:rsidRDefault="008225F6">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3B8439" w14:textId="77777777" w:rsidR="008225F6" w:rsidRDefault="008225F6" w:rsidP="00D672F8">
      <w:r>
        <w:separator/>
      </w:r>
    </w:p>
  </w:footnote>
  <w:footnote w:type="continuationSeparator" w:id="0">
    <w:p w14:paraId="53FDD32F" w14:textId="77777777" w:rsidR="008225F6" w:rsidRDefault="008225F6" w:rsidP="00D672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A35"/>
    <w:multiLevelType w:val="hybridMultilevel"/>
    <w:tmpl w:val="008094B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A61653D"/>
    <w:multiLevelType w:val="hybridMultilevel"/>
    <w:tmpl w:val="35AA34B4"/>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nsid w:val="17BF419E"/>
    <w:multiLevelType w:val="hybridMultilevel"/>
    <w:tmpl w:val="21DA1632"/>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1AF55968"/>
    <w:multiLevelType w:val="hybridMultilevel"/>
    <w:tmpl w:val="A2B21696"/>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1C95CF7"/>
    <w:multiLevelType w:val="hybridMultilevel"/>
    <w:tmpl w:val="4FB0A326"/>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nsid w:val="4B1F1DEF"/>
    <w:multiLevelType w:val="hybridMultilevel"/>
    <w:tmpl w:val="25B85B6E"/>
    <w:lvl w:ilvl="0" w:tplc="04130019">
      <w:start w:val="1"/>
      <w:numFmt w:val="lowerLetter"/>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537"/>
    <w:rsid w:val="00001C9E"/>
    <w:rsid w:val="00001CA1"/>
    <w:rsid w:val="000064CA"/>
    <w:rsid w:val="00006B12"/>
    <w:rsid w:val="000077D1"/>
    <w:rsid w:val="0003204A"/>
    <w:rsid w:val="00037A0F"/>
    <w:rsid w:val="00041C35"/>
    <w:rsid w:val="00055537"/>
    <w:rsid w:val="0007225C"/>
    <w:rsid w:val="000A599C"/>
    <w:rsid w:val="000B104D"/>
    <w:rsid w:val="000B352B"/>
    <w:rsid w:val="000B3FCC"/>
    <w:rsid w:val="000C13F9"/>
    <w:rsid w:val="000C44F0"/>
    <w:rsid w:val="000D30E1"/>
    <w:rsid w:val="000D430C"/>
    <w:rsid w:val="000D55ED"/>
    <w:rsid w:val="000D6BED"/>
    <w:rsid w:val="000F3A98"/>
    <w:rsid w:val="001110B6"/>
    <w:rsid w:val="00114168"/>
    <w:rsid w:val="00121883"/>
    <w:rsid w:val="00122CEA"/>
    <w:rsid w:val="001268D7"/>
    <w:rsid w:val="00133335"/>
    <w:rsid w:val="00135E0F"/>
    <w:rsid w:val="0014580D"/>
    <w:rsid w:val="001462F3"/>
    <w:rsid w:val="001503AF"/>
    <w:rsid w:val="00161A5D"/>
    <w:rsid w:val="00165598"/>
    <w:rsid w:val="0017181E"/>
    <w:rsid w:val="00175DA3"/>
    <w:rsid w:val="001B2FAB"/>
    <w:rsid w:val="001C05B5"/>
    <w:rsid w:val="001C20C1"/>
    <w:rsid w:val="001C4794"/>
    <w:rsid w:val="001E11CE"/>
    <w:rsid w:val="001E4160"/>
    <w:rsid w:val="001F17C8"/>
    <w:rsid w:val="001F514E"/>
    <w:rsid w:val="00234066"/>
    <w:rsid w:val="00245D99"/>
    <w:rsid w:val="00256310"/>
    <w:rsid w:val="0026119C"/>
    <w:rsid w:val="00263B06"/>
    <w:rsid w:val="002719ED"/>
    <w:rsid w:val="002864D3"/>
    <w:rsid w:val="00286CDE"/>
    <w:rsid w:val="002B6495"/>
    <w:rsid w:val="002B7861"/>
    <w:rsid w:val="002C30BE"/>
    <w:rsid w:val="002D1846"/>
    <w:rsid w:val="002D2B95"/>
    <w:rsid w:val="002D5313"/>
    <w:rsid w:val="002D6AE0"/>
    <w:rsid w:val="003053EC"/>
    <w:rsid w:val="00310028"/>
    <w:rsid w:val="00317CEB"/>
    <w:rsid w:val="00320CA2"/>
    <w:rsid w:val="003270A3"/>
    <w:rsid w:val="003350A9"/>
    <w:rsid w:val="00340C25"/>
    <w:rsid w:val="003415E9"/>
    <w:rsid w:val="003646DE"/>
    <w:rsid w:val="00372A67"/>
    <w:rsid w:val="00374B32"/>
    <w:rsid w:val="00375339"/>
    <w:rsid w:val="00375A09"/>
    <w:rsid w:val="00390177"/>
    <w:rsid w:val="003A5313"/>
    <w:rsid w:val="003B0579"/>
    <w:rsid w:val="003E63A3"/>
    <w:rsid w:val="0041122B"/>
    <w:rsid w:val="00414991"/>
    <w:rsid w:val="0041767B"/>
    <w:rsid w:val="0042050A"/>
    <w:rsid w:val="004302BE"/>
    <w:rsid w:val="00460C95"/>
    <w:rsid w:val="00470402"/>
    <w:rsid w:val="004778B5"/>
    <w:rsid w:val="004808DB"/>
    <w:rsid w:val="00494486"/>
    <w:rsid w:val="00497356"/>
    <w:rsid w:val="004A0D22"/>
    <w:rsid w:val="004A42C6"/>
    <w:rsid w:val="004E08B9"/>
    <w:rsid w:val="004E0C69"/>
    <w:rsid w:val="004F0534"/>
    <w:rsid w:val="004F3B8D"/>
    <w:rsid w:val="004F5C12"/>
    <w:rsid w:val="0050314A"/>
    <w:rsid w:val="00504E53"/>
    <w:rsid w:val="00523390"/>
    <w:rsid w:val="00526081"/>
    <w:rsid w:val="0053204B"/>
    <w:rsid w:val="005339DB"/>
    <w:rsid w:val="005439C1"/>
    <w:rsid w:val="00554F38"/>
    <w:rsid w:val="00560A50"/>
    <w:rsid w:val="0056243A"/>
    <w:rsid w:val="0058113D"/>
    <w:rsid w:val="0059075A"/>
    <w:rsid w:val="005968AD"/>
    <w:rsid w:val="005A0AD8"/>
    <w:rsid w:val="005B2AE1"/>
    <w:rsid w:val="005B4348"/>
    <w:rsid w:val="005B59B0"/>
    <w:rsid w:val="005D2745"/>
    <w:rsid w:val="005D4CA8"/>
    <w:rsid w:val="005D6C6C"/>
    <w:rsid w:val="005D78AD"/>
    <w:rsid w:val="005E0C7F"/>
    <w:rsid w:val="005E1906"/>
    <w:rsid w:val="005F1DE9"/>
    <w:rsid w:val="005F2CD1"/>
    <w:rsid w:val="00606204"/>
    <w:rsid w:val="00622705"/>
    <w:rsid w:val="00635316"/>
    <w:rsid w:val="00635363"/>
    <w:rsid w:val="006430B1"/>
    <w:rsid w:val="00652EC2"/>
    <w:rsid w:val="00654425"/>
    <w:rsid w:val="0067443C"/>
    <w:rsid w:val="00674495"/>
    <w:rsid w:val="00675B63"/>
    <w:rsid w:val="006A5F06"/>
    <w:rsid w:val="006B74A6"/>
    <w:rsid w:val="006D17EA"/>
    <w:rsid w:val="006D5D5D"/>
    <w:rsid w:val="006E0BD7"/>
    <w:rsid w:val="006E6D2F"/>
    <w:rsid w:val="006F23D2"/>
    <w:rsid w:val="007065F6"/>
    <w:rsid w:val="00721C20"/>
    <w:rsid w:val="00735594"/>
    <w:rsid w:val="0074347C"/>
    <w:rsid w:val="007552C9"/>
    <w:rsid w:val="00783E6F"/>
    <w:rsid w:val="007855BF"/>
    <w:rsid w:val="00794F27"/>
    <w:rsid w:val="00797DEC"/>
    <w:rsid w:val="007B5197"/>
    <w:rsid w:val="007B55AA"/>
    <w:rsid w:val="007D3DBF"/>
    <w:rsid w:val="007E0C57"/>
    <w:rsid w:val="007F317C"/>
    <w:rsid w:val="007F3728"/>
    <w:rsid w:val="007F740D"/>
    <w:rsid w:val="00816748"/>
    <w:rsid w:val="008225F6"/>
    <w:rsid w:val="00831712"/>
    <w:rsid w:val="00834B90"/>
    <w:rsid w:val="00841623"/>
    <w:rsid w:val="00851D62"/>
    <w:rsid w:val="008521A1"/>
    <w:rsid w:val="0086579E"/>
    <w:rsid w:val="00883660"/>
    <w:rsid w:val="00885751"/>
    <w:rsid w:val="008A592A"/>
    <w:rsid w:val="008B43C1"/>
    <w:rsid w:val="008C0113"/>
    <w:rsid w:val="008C54DF"/>
    <w:rsid w:val="008C6D00"/>
    <w:rsid w:val="008D46DC"/>
    <w:rsid w:val="008E63DE"/>
    <w:rsid w:val="00905024"/>
    <w:rsid w:val="00906C04"/>
    <w:rsid w:val="00907170"/>
    <w:rsid w:val="00907F98"/>
    <w:rsid w:val="0091172E"/>
    <w:rsid w:val="00916E7A"/>
    <w:rsid w:val="0093023A"/>
    <w:rsid w:val="00966919"/>
    <w:rsid w:val="00974978"/>
    <w:rsid w:val="00976528"/>
    <w:rsid w:val="0098299A"/>
    <w:rsid w:val="00997706"/>
    <w:rsid w:val="009A50AE"/>
    <w:rsid w:val="009B216F"/>
    <w:rsid w:val="009B40CC"/>
    <w:rsid w:val="009B6C97"/>
    <w:rsid w:val="009D67E2"/>
    <w:rsid w:val="009F7087"/>
    <w:rsid w:val="00A017C4"/>
    <w:rsid w:val="00A0182D"/>
    <w:rsid w:val="00A03115"/>
    <w:rsid w:val="00A060B5"/>
    <w:rsid w:val="00A3429D"/>
    <w:rsid w:val="00A62F46"/>
    <w:rsid w:val="00A6307C"/>
    <w:rsid w:val="00A70F04"/>
    <w:rsid w:val="00A82BF4"/>
    <w:rsid w:val="00A95BC3"/>
    <w:rsid w:val="00AA0230"/>
    <w:rsid w:val="00AB2FDA"/>
    <w:rsid w:val="00AC27A1"/>
    <w:rsid w:val="00AF6853"/>
    <w:rsid w:val="00AF7146"/>
    <w:rsid w:val="00B03206"/>
    <w:rsid w:val="00B04824"/>
    <w:rsid w:val="00B16209"/>
    <w:rsid w:val="00B16900"/>
    <w:rsid w:val="00B26176"/>
    <w:rsid w:val="00B303E6"/>
    <w:rsid w:val="00B628A0"/>
    <w:rsid w:val="00B63DBE"/>
    <w:rsid w:val="00B77B3E"/>
    <w:rsid w:val="00B97F84"/>
    <w:rsid w:val="00BA5417"/>
    <w:rsid w:val="00BB2C84"/>
    <w:rsid w:val="00BB4914"/>
    <w:rsid w:val="00BC43F3"/>
    <w:rsid w:val="00BD6708"/>
    <w:rsid w:val="00BF3A19"/>
    <w:rsid w:val="00BF44DE"/>
    <w:rsid w:val="00BF6547"/>
    <w:rsid w:val="00BF6BF9"/>
    <w:rsid w:val="00C03721"/>
    <w:rsid w:val="00C101CA"/>
    <w:rsid w:val="00C21335"/>
    <w:rsid w:val="00C25D8D"/>
    <w:rsid w:val="00C46FE2"/>
    <w:rsid w:val="00C51D4B"/>
    <w:rsid w:val="00C71C16"/>
    <w:rsid w:val="00C91D3E"/>
    <w:rsid w:val="00C953E1"/>
    <w:rsid w:val="00CA6B11"/>
    <w:rsid w:val="00CC065A"/>
    <w:rsid w:val="00CC2D54"/>
    <w:rsid w:val="00CC50C2"/>
    <w:rsid w:val="00CC78A0"/>
    <w:rsid w:val="00CD4DF3"/>
    <w:rsid w:val="00CE3B4B"/>
    <w:rsid w:val="00D02399"/>
    <w:rsid w:val="00D12F31"/>
    <w:rsid w:val="00D244D1"/>
    <w:rsid w:val="00D26744"/>
    <w:rsid w:val="00D34897"/>
    <w:rsid w:val="00D413C0"/>
    <w:rsid w:val="00D425D4"/>
    <w:rsid w:val="00D672F8"/>
    <w:rsid w:val="00D6759D"/>
    <w:rsid w:val="00D83ADB"/>
    <w:rsid w:val="00D860AB"/>
    <w:rsid w:val="00D93ACC"/>
    <w:rsid w:val="00DA6765"/>
    <w:rsid w:val="00DB1240"/>
    <w:rsid w:val="00DB2FB6"/>
    <w:rsid w:val="00DC1FE1"/>
    <w:rsid w:val="00DE780A"/>
    <w:rsid w:val="00DF5B90"/>
    <w:rsid w:val="00E03C5F"/>
    <w:rsid w:val="00E06BDC"/>
    <w:rsid w:val="00E31D6B"/>
    <w:rsid w:val="00E4619D"/>
    <w:rsid w:val="00E52749"/>
    <w:rsid w:val="00E613C3"/>
    <w:rsid w:val="00E64B6E"/>
    <w:rsid w:val="00E713D4"/>
    <w:rsid w:val="00E935AB"/>
    <w:rsid w:val="00E95960"/>
    <w:rsid w:val="00E97949"/>
    <w:rsid w:val="00EA05B9"/>
    <w:rsid w:val="00EB289A"/>
    <w:rsid w:val="00EB28BA"/>
    <w:rsid w:val="00EB48F1"/>
    <w:rsid w:val="00EB6106"/>
    <w:rsid w:val="00EC6C80"/>
    <w:rsid w:val="00ED4372"/>
    <w:rsid w:val="00EE3035"/>
    <w:rsid w:val="00EE7DBA"/>
    <w:rsid w:val="00EF7ADE"/>
    <w:rsid w:val="00F06B0C"/>
    <w:rsid w:val="00F25FE8"/>
    <w:rsid w:val="00F27CEE"/>
    <w:rsid w:val="00F305E1"/>
    <w:rsid w:val="00F322C8"/>
    <w:rsid w:val="00F32BDF"/>
    <w:rsid w:val="00F4089B"/>
    <w:rsid w:val="00F560C9"/>
    <w:rsid w:val="00F82A20"/>
    <w:rsid w:val="00F85D0E"/>
    <w:rsid w:val="00F90CFE"/>
    <w:rsid w:val="00F9622C"/>
    <w:rsid w:val="00F977F9"/>
    <w:rsid w:val="00FB5F6C"/>
    <w:rsid w:val="00FB6CB3"/>
    <w:rsid w:val="00FC14FE"/>
    <w:rsid w:val="00FD387C"/>
    <w:rsid w:val="00FD7735"/>
    <w:rsid w:val="00FE4983"/>
    <w:rsid w:val="00FF1380"/>
    <w:rsid w:val="00FF2FD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94F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D860AB"/>
    <w:rPr>
      <w:sz w:val="24"/>
      <w:szCs w:val="24"/>
      <w:lang w:val="en-GB" w:eastAsia="nl-NL"/>
    </w:rPr>
  </w:style>
  <w:style w:type="paragraph" w:styleId="Kop1">
    <w:name w:val="heading 1"/>
    <w:basedOn w:val="Normaal"/>
    <w:next w:val="Normaal"/>
    <w:link w:val="Kop1Teken"/>
    <w:qFormat/>
    <w:rsid w:val="00841623"/>
    <w:pPr>
      <w:keepNext/>
      <w:keepLines/>
      <w:spacing w:before="480"/>
      <w:outlineLvl w:val="0"/>
    </w:pPr>
    <w:rPr>
      <w:rFonts w:asciiTheme="minorHAnsi" w:eastAsiaTheme="majorEastAsia" w:hAnsiTheme="minorHAnsi" w:cstheme="majorBidi"/>
      <w:b/>
      <w:bCs/>
      <w:color w:val="70AD47"/>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ijlVerdana10ptZwart">
    <w:name w:val="Stijl Verdana 10 pt Zwart"/>
    <w:basedOn w:val="Standaardalinea-lettertype"/>
    <w:qFormat/>
    <w:rsid w:val="00D860AB"/>
    <w:rPr>
      <w:rFonts w:ascii="Verdana" w:hAnsi="Verdana"/>
      <w:color w:val="000000"/>
      <w:sz w:val="20"/>
    </w:rPr>
  </w:style>
  <w:style w:type="paragraph" w:styleId="Voetnoottekst">
    <w:name w:val="footnote text"/>
    <w:basedOn w:val="Normaal"/>
    <w:link w:val="VoetnoottekstTeken"/>
    <w:semiHidden/>
    <w:rsid w:val="00D672F8"/>
    <w:rPr>
      <w:rFonts w:ascii="Verdana" w:hAnsi="Verdana"/>
      <w:sz w:val="20"/>
      <w:szCs w:val="20"/>
      <w:lang w:eastAsia="en-US"/>
    </w:rPr>
  </w:style>
  <w:style w:type="character" w:customStyle="1" w:styleId="VoetnoottekstTeken">
    <w:name w:val="Voetnoottekst Teken"/>
    <w:basedOn w:val="Standaardalinea-lettertype"/>
    <w:link w:val="Voetnoottekst"/>
    <w:semiHidden/>
    <w:rsid w:val="00D672F8"/>
    <w:rPr>
      <w:rFonts w:ascii="Verdana" w:hAnsi="Verdana"/>
      <w:lang w:val="en-GB"/>
    </w:rPr>
  </w:style>
  <w:style w:type="character" w:styleId="Voetnootmarkering">
    <w:name w:val="footnote reference"/>
    <w:semiHidden/>
    <w:rsid w:val="00D672F8"/>
    <w:rPr>
      <w:vertAlign w:val="superscript"/>
    </w:rPr>
  </w:style>
  <w:style w:type="paragraph" w:styleId="Koptekst">
    <w:name w:val="header"/>
    <w:basedOn w:val="Normaal"/>
    <w:link w:val="KoptekstTeken"/>
    <w:uiPriority w:val="99"/>
    <w:unhideWhenUsed/>
    <w:rsid w:val="004808DB"/>
    <w:pPr>
      <w:tabs>
        <w:tab w:val="center" w:pos="4536"/>
        <w:tab w:val="right" w:pos="9072"/>
      </w:tabs>
    </w:pPr>
  </w:style>
  <w:style w:type="character" w:customStyle="1" w:styleId="KoptekstTeken">
    <w:name w:val="Koptekst Teken"/>
    <w:basedOn w:val="Standaardalinea-lettertype"/>
    <w:link w:val="Koptekst"/>
    <w:uiPriority w:val="99"/>
    <w:rsid w:val="004808DB"/>
    <w:rPr>
      <w:sz w:val="24"/>
      <w:szCs w:val="24"/>
      <w:lang w:val="en-GB" w:eastAsia="nl-NL"/>
    </w:rPr>
  </w:style>
  <w:style w:type="paragraph" w:styleId="Voettekst">
    <w:name w:val="footer"/>
    <w:basedOn w:val="Normaal"/>
    <w:link w:val="VoettekstTeken"/>
    <w:uiPriority w:val="99"/>
    <w:unhideWhenUsed/>
    <w:rsid w:val="004808DB"/>
    <w:pPr>
      <w:tabs>
        <w:tab w:val="center" w:pos="4536"/>
        <w:tab w:val="right" w:pos="9072"/>
      </w:tabs>
    </w:pPr>
  </w:style>
  <w:style w:type="character" w:customStyle="1" w:styleId="VoettekstTeken">
    <w:name w:val="Voettekst Teken"/>
    <w:basedOn w:val="Standaardalinea-lettertype"/>
    <w:link w:val="Voettekst"/>
    <w:uiPriority w:val="99"/>
    <w:rsid w:val="004808DB"/>
    <w:rPr>
      <w:sz w:val="24"/>
      <w:szCs w:val="24"/>
      <w:lang w:val="en-GB" w:eastAsia="nl-NL"/>
    </w:rPr>
  </w:style>
  <w:style w:type="table" w:styleId="Tabelraster">
    <w:name w:val="Table Grid"/>
    <w:basedOn w:val="Standaardtabel"/>
    <w:uiPriority w:val="59"/>
    <w:rsid w:val="008C6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Standaardalinea-lettertype"/>
    <w:rsid w:val="004E0C69"/>
  </w:style>
  <w:style w:type="character" w:customStyle="1" w:styleId="apple-converted-space">
    <w:name w:val="apple-converted-space"/>
    <w:basedOn w:val="Standaardalinea-lettertype"/>
    <w:rsid w:val="004E0C69"/>
  </w:style>
  <w:style w:type="table" w:styleId="Gemiddeldearcering1-accent3">
    <w:name w:val="Medium Shading 1 Accent 3"/>
    <w:basedOn w:val="Standaardtabel"/>
    <w:uiPriority w:val="63"/>
    <w:rsid w:val="00966919"/>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chtearcering-accent3">
    <w:name w:val="Light Shading Accent 3"/>
    <w:basedOn w:val="Standaardtabel"/>
    <w:uiPriority w:val="60"/>
    <w:rsid w:val="00494486"/>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Kop1Teken">
    <w:name w:val="Kop 1 Teken"/>
    <w:basedOn w:val="Standaardalinea-lettertype"/>
    <w:link w:val="Kop1"/>
    <w:rsid w:val="00841623"/>
    <w:rPr>
      <w:rFonts w:asciiTheme="minorHAnsi" w:eastAsiaTheme="majorEastAsia" w:hAnsiTheme="minorHAnsi" w:cstheme="majorBidi"/>
      <w:b/>
      <w:bCs/>
      <w:color w:val="70AD47"/>
      <w:sz w:val="32"/>
      <w:szCs w:val="32"/>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786127">
      <w:bodyDiv w:val="1"/>
      <w:marLeft w:val="0"/>
      <w:marRight w:val="0"/>
      <w:marTop w:val="0"/>
      <w:marBottom w:val="0"/>
      <w:divBdr>
        <w:top w:val="none" w:sz="0" w:space="0" w:color="auto"/>
        <w:left w:val="none" w:sz="0" w:space="0" w:color="auto"/>
        <w:bottom w:val="none" w:sz="0" w:space="0" w:color="auto"/>
        <w:right w:val="none" w:sz="0" w:space="0" w:color="auto"/>
      </w:divBdr>
    </w:div>
    <w:div w:id="148474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385</Words>
  <Characters>2120</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SMK</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Myrthe Haase</dc:creator>
  <cp:lastModifiedBy>Kim Geene</cp:lastModifiedBy>
  <cp:revision>2</cp:revision>
  <dcterms:created xsi:type="dcterms:W3CDTF">2019-08-13T06:51:00Z</dcterms:created>
  <dcterms:modified xsi:type="dcterms:W3CDTF">2019-08-13T06:51:00Z</dcterms:modified>
</cp:coreProperties>
</file>